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93" w:rsidRDefault="00BF4393" w:rsidP="00BF4393">
      <w:pPr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</w:pPr>
      <w:r w:rsidRPr="000E487A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EXTRAS </w:t>
      </w:r>
    </w:p>
    <w:p w:rsidR="00BF4393" w:rsidRPr="000E487A" w:rsidRDefault="00BF4393" w:rsidP="00BF4393">
      <w:pPr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</w:pPr>
      <w:r w:rsidRPr="000E487A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din</w:t>
      </w:r>
    </w:p>
    <w:p w:rsidR="00BF4393" w:rsidRDefault="00247963" w:rsidP="00BF4393">
      <w:pPr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</w:pPr>
      <w:r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REGULAMENTUL </w:t>
      </w:r>
      <w:bookmarkStart w:id="0" w:name="_GoBack"/>
      <w:bookmarkEnd w:id="0"/>
      <w:r w:rsidR="00BF4393"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privind gestionarea situațiilor de urgență generate de fenomene hidrometeorologice periculoase având ca efect producerea de inundații, secetă hidrologică precum și incidente/accidente la construcții hidrotehnice, poluări accidentale ale cursurilor de apă și poluări marine în zona costieră</w:t>
      </w:r>
    </w:p>
    <w:p w:rsidR="004C339A" w:rsidRDefault="004C339A" w:rsidP="00BF4393">
      <w:pPr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</w:pPr>
    </w:p>
    <w:p w:rsidR="004C339A" w:rsidRPr="00DA2A09" w:rsidRDefault="004C339A" w:rsidP="00BF4393">
      <w:pPr>
        <w:jc w:val="center"/>
        <w:rPr>
          <w:sz w:val="24"/>
          <w:lang w:val="ro-RO" w:eastAsia="ro-RO"/>
        </w:rPr>
      </w:pPr>
      <w:r w:rsidRPr="00DA2A09">
        <w:rPr>
          <w:b/>
          <w:bCs/>
          <w:sz w:val="24"/>
          <w:bdr w:val="none" w:sz="0" w:space="0" w:color="auto" w:frame="1"/>
          <w:lang w:eastAsia="ro-RO"/>
        </w:rPr>
        <w:t>EMITENT</w:t>
      </w:r>
      <w:r w:rsidR="004150CC">
        <w:rPr>
          <w:b/>
          <w:bCs/>
          <w:sz w:val="24"/>
          <w:bdr w:val="none" w:sz="0" w:space="0" w:color="auto" w:frame="1"/>
          <w:lang w:val="ro-RO" w:eastAsia="ro-RO"/>
        </w:rPr>
        <w:t>:</w:t>
      </w:r>
    </w:p>
    <w:tbl>
      <w:tblPr>
        <w:tblW w:w="9350" w:type="dxa"/>
        <w:tblInd w:w="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340"/>
      </w:tblGrid>
      <w:tr w:rsidR="00BF4393" w:rsidRPr="004150CC" w:rsidTr="002E1F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4393" w:rsidRPr="00DA2A09" w:rsidRDefault="00BF4393" w:rsidP="002E1FA9">
            <w:pPr>
              <w:jc w:val="both"/>
              <w:rPr>
                <w:sz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339A" w:rsidRPr="004150CC" w:rsidRDefault="004C339A" w:rsidP="004C339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bdr w:val="none" w:sz="0" w:space="0" w:color="auto" w:frame="1"/>
                <w:lang w:eastAsia="ro-RO"/>
              </w:rPr>
            </w:pPr>
            <w:r w:rsidRPr="004150CC">
              <w:rPr>
                <w:b/>
                <w:bCs/>
                <w:sz w:val="24"/>
                <w:bdr w:val="none" w:sz="0" w:space="0" w:color="auto" w:frame="1"/>
                <w:lang w:eastAsia="ro-RO"/>
              </w:rPr>
              <w:t xml:space="preserve">MINISTERUL APELOR ȘI PĂDURILOR </w:t>
            </w:r>
          </w:p>
          <w:p w:rsidR="00BF4393" w:rsidRPr="004150CC" w:rsidRDefault="00BF4393" w:rsidP="004C339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bdr w:val="none" w:sz="0" w:space="0" w:color="auto" w:frame="1"/>
                <w:lang w:eastAsia="ro-RO"/>
              </w:rPr>
            </w:pPr>
            <w:r w:rsidRPr="004150CC">
              <w:rPr>
                <w:b/>
                <w:bCs/>
                <w:sz w:val="24"/>
                <w:bdr w:val="none" w:sz="0" w:space="0" w:color="auto" w:frame="1"/>
                <w:lang w:eastAsia="ro-RO"/>
              </w:rPr>
              <w:t>MINISTERUL AFACERILOR INTERNE</w:t>
            </w:r>
          </w:p>
        </w:tc>
      </w:tr>
      <w:tr w:rsidR="004C339A" w:rsidRPr="00DA2A09" w:rsidTr="002E1F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9A" w:rsidRPr="00DA2A09" w:rsidRDefault="004C339A" w:rsidP="002E1FA9">
            <w:pPr>
              <w:jc w:val="both"/>
              <w:rPr>
                <w:sz w:val="32"/>
                <w:szCs w:val="32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9A" w:rsidRPr="004C339A" w:rsidRDefault="004C339A" w:rsidP="004C339A">
            <w:pPr>
              <w:pStyle w:val="ListParagraph"/>
              <w:rPr>
                <w:b/>
                <w:bCs/>
                <w:sz w:val="32"/>
                <w:szCs w:val="32"/>
                <w:bdr w:val="none" w:sz="0" w:space="0" w:color="auto" w:frame="1"/>
                <w:lang w:eastAsia="ro-RO"/>
              </w:rPr>
            </w:pPr>
          </w:p>
        </w:tc>
      </w:tr>
    </w:tbl>
    <w:p w:rsidR="00BF4393" w:rsidRDefault="00BF4393" w:rsidP="00BF4393">
      <w:pPr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</w:pPr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Publicat în  MONITORUL OFICIAL nr. 558 bis din 8 iulie 2019</w:t>
      </w:r>
    </w:p>
    <w:p w:rsidR="002E67F9" w:rsidRPr="004C339A" w:rsidRDefault="002E67F9" w:rsidP="00BF4393">
      <w:pPr>
        <w:rPr>
          <w:rStyle w:val="sartttl"/>
          <w:b/>
          <w:bCs/>
          <w:sz w:val="24"/>
          <w:bdr w:val="none" w:sz="0" w:space="0" w:color="auto" w:frame="1"/>
          <w:shd w:val="clear" w:color="auto" w:fill="FFFFFF"/>
        </w:rPr>
      </w:pPr>
    </w:p>
    <w:p w:rsidR="00BF4393" w:rsidRDefault="00BF4393" w:rsidP="007C407C">
      <w:pPr>
        <w:ind w:firstLine="567"/>
        <w:jc w:val="both"/>
        <w:rPr>
          <w:b/>
          <w:i/>
          <w:color w:val="000000" w:themeColor="text1"/>
          <w:szCs w:val="28"/>
          <w:lang w:val="fr-FR"/>
        </w:rPr>
      </w:pPr>
    </w:p>
    <w:p w:rsidR="007C407C" w:rsidRDefault="007C407C" w:rsidP="007C407C">
      <w:pPr>
        <w:ind w:firstLine="567"/>
        <w:jc w:val="both"/>
        <w:rPr>
          <w:b/>
          <w:i/>
          <w:color w:val="000000" w:themeColor="text1"/>
          <w:szCs w:val="28"/>
          <w:lang w:val="ro-RO" w:eastAsia="ro-RO"/>
        </w:rPr>
      </w:pPr>
      <w:r>
        <w:rPr>
          <w:b/>
          <w:i/>
          <w:color w:val="000000" w:themeColor="text1"/>
          <w:szCs w:val="28"/>
          <w:lang w:val="fr-FR"/>
        </w:rPr>
        <w:t xml:space="preserve">Pragurile pentru </w:t>
      </w:r>
      <w:r>
        <w:rPr>
          <w:b/>
          <w:i/>
          <w:color w:val="000000" w:themeColor="text1"/>
          <w:szCs w:val="28"/>
          <w:lang w:val="ro-RO" w:eastAsia="ro-RO"/>
        </w:rPr>
        <w:t>precipitațiile măsurate, care pot avea impact asupra stării hidrologice, pentru care se emit informări de precipitații</w:t>
      </w:r>
      <w:r w:rsidR="002E67F9">
        <w:rPr>
          <w:b/>
          <w:i/>
          <w:color w:val="000000" w:themeColor="text1"/>
          <w:szCs w:val="28"/>
          <w:lang w:val="ro-RO" w:eastAsia="ro-RO"/>
        </w:rPr>
        <w:t>:</w:t>
      </w:r>
    </w:p>
    <w:p w:rsidR="007C407C" w:rsidRDefault="007C407C" w:rsidP="007C407C">
      <w:pPr>
        <w:ind w:firstLine="567"/>
        <w:jc w:val="both"/>
        <w:rPr>
          <w:b/>
          <w:i/>
          <w:color w:val="000000" w:themeColor="text1"/>
          <w:sz w:val="24"/>
          <w:lang w:val="ro-RO" w:eastAsia="ro-RO"/>
        </w:rPr>
      </w:pP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color w:val="000000" w:themeColor="text1"/>
          <w:sz w:val="24"/>
          <w:lang w:val="ro-RO" w:eastAsia="ro-RO"/>
        </w:rPr>
        <w:t xml:space="preserve">a) </w:t>
      </w:r>
      <w:r>
        <w:rPr>
          <w:b/>
          <w:i/>
          <w:color w:val="000000" w:themeColor="text1"/>
          <w:sz w:val="24"/>
          <w:lang w:val="ro-RO" w:eastAsia="ro-RO"/>
        </w:rPr>
        <w:t>pragul de atenție</w:t>
      </w:r>
      <w:r>
        <w:rPr>
          <w:color w:val="000000" w:themeColor="text1"/>
          <w:sz w:val="24"/>
          <w:lang w:val="ro-RO" w:eastAsia="ro-RO"/>
        </w:rPr>
        <w:t xml:space="preserve"> - precipitații care totalizează cantități de 15 l/mp in maxim 3 ore;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color w:val="000000" w:themeColor="text1"/>
          <w:sz w:val="24"/>
          <w:lang w:val="ro-RO" w:eastAsia="ro-RO"/>
        </w:rPr>
        <w:t xml:space="preserve">b) </w:t>
      </w:r>
      <w:r>
        <w:rPr>
          <w:b/>
          <w:i/>
          <w:color w:val="000000" w:themeColor="text1"/>
          <w:sz w:val="24"/>
          <w:lang w:val="ro-RO" w:eastAsia="ro-RO"/>
        </w:rPr>
        <w:t>pragul de alertă</w:t>
      </w:r>
      <w:r>
        <w:rPr>
          <w:color w:val="000000" w:themeColor="text1"/>
          <w:sz w:val="24"/>
          <w:lang w:val="ro-RO" w:eastAsia="ro-RO"/>
        </w:rPr>
        <w:t xml:space="preserve"> - precipitații care totalizează 25 l/mp in maxim 6 ore;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color w:val="000000" w:themeColor="text1"/>
          <w:sz w:val="24"/>
          <w:lang w:val="ro-RO" w:eastAsia="ro-RO"/>
        </w:rPr>
        <w:t xml:space="preserve">c) </w:t>
      </w:r>
      <w:r>
        <w:rPr>
          <w:b/>
          <w:i/>
          <w:color w:val="000000" w:themeColor="text1"/>
          <w:sz w:val="24"/>
          <w:lang w:val="ro-RO" w:eastAsia="ro-RO"/>
        </w:rPr>
        <w:t>pragul de pericol</w:t>
      </w:r>
      <w:r>
        <w:rPr>
          <w:color w:val="000000" w:themeColor="text1"/>
          <w:sz w:val="24"/>
          <w:lang w:val="ro-RO" w:eastAsia="ro-RO"/>
        </w:rPr>
        <w:t xml:space="preserve"> - precipitații care totalizează 25 l/mp/1 oră și care pot produce creșteri bruște de niveluri pe cursurile de apă, curgeri intense de strat de apă pe versanți.</w:t>
      </w:r>
    </w:p>
    <w:p w:rsidR="007C407C" w:rsidRDefault="007C407C" w:rsidP="007C407C">
      <w:pPr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color w:val="000000" w:themeColor="text1"/>
          <w:sz w:val="24"/>
          <w:lang w:val="ro-RO" w:eastAsia="ro-RO"/>
        </w:rPr>
        <w:t>La depășirea acestor praguri de precipitații se transmit valorile înregistrate de către personalul de specialitate din cadrul Administrației Naționale "Apele Române" conform fluxului informațional intern.</w:t>
      </w:r>
    </w:p>
    <w:p w:rsidR="007C407C" w:rsidRDefault="007C407C" w:rsidP="007C407C">
      <w:pPr>
        <w:ind w:firstLine="567"/>
        <w:jc w:val="both"/>
        <w:rPr>
          <w:color w:val="000000" w:themeColor="text1"/>
          <w:sz w:val="24"/>
        </w:rPr>
      </w:pPr>
    </w:p>
    <w:p w:rsidR="007C407C" w:rsidRDefault="007C407C" w:rsidP="007C407C">
      <w:pPr>
        <w:tabs>
          <w:tab w:val="left" w:pos="720"/>
        </w:tabs>
        <w:ind w:firstLine="567"/>
        <w:jc w:val="both"/>
        <w:rPr>
          <w:b/>
          <w:i/>
          <w:color w:val="000000" w:themeColor="text1"/>
          <w:szCs w:val="28"/>
          <w:lang w:val="ro-RO" w:eastAsia="ro-RO"/>
        </w:rPr>
      </w:pPr>
      <w:r>
        <w:rPr>
          <w:b/>
          <w:i/>
          <w:color w:val="000000" w:themeColor="text1"/>
          <w:szCs w:val="28"/>
          <w:lang w:val="ro-RO" w:eastAsia="ro-RO"/>
        </w:rPr>
        <w:t>Mărimile caracteristice de apărare, definite în caz de inundaţii, sunt:</w:t>
      </w:r>
    </w:p>
    <w:p w:rsidR="007C407C" w:rsidRDefault="007C407C" w:rsidP="007C407C">
      <w:pPr>
        <w:tabs>
          <w:tab w:val="left" w:pos="720"/>
        </w:tabs>
        <w:ind w:firstLine="567"/>
        <w:jc w:val="both"/>
        <w:rPr>
          <w:b/>
          <w:i/>
          <w:color w:val="000000" w:themeColor="text1"/>
          <w:sz w:val="16"/>
          <w:szCs w:val="16"/>
          <w:lang w:val="ro-RO" w:eastAsia="ro-RO"/>
        </w:rPr>
      </w:pP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/>
          <w:bCs/>
          <w:color w:val="000000" w:themeColor="text1"/>
          <w:sz w:val="24"/>
          <w:lang w:val="ro-RO" w:eastAsia="ro-RO"/>
        </w:rPr>
        <w:t xml:space="preserve">A. </w:t>
      </w:r>
      <w:r>
        <w:rPr>
          <w:b/>
          <w:i/>
          <w:color w:val="000000" w:themeColor="text1"/>
          <w:sz w:val="24"/>
          <w:lang w:val="ro-RO" w:eastAsia="ro-RO"/>
        </w:rPr>
        <w:t>Pentru zonele îndiguite ale cursurilor de apă</w:t>
      </w:r>
      <w:r>
        <w:rPr>
          <w:color w:val="000000" w:themeColor="text1"/>
          <w:sz w:val="24"/>
          <w:lang w:val="ro-RO" w:eastAsia="ro-RO"/>
        </w:rPr>
        <w:t>: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 xml:space="preserve">a) </w:t>
      </w:r>
      <w:r>
        <w:rPr>
          <w:color w:val="000000" w:themeColor="text1"/>
          <w:sz w:val="24"/>
          <w:lang w:val="ro-RO" w:eastAsia="ro-RO"/>
        </w:rPr>
        <w:t>Faza I de apărare - atunci când nivelul apei ajunge la piciorul taluzului exterior al digului pe o treime din lungimea acestuia;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 xml:space="preserve">b) </w:t>
      </w:r>
      <w:r>
        <w:rPr>
          <w:color w:val="000000" w:themeColor="text1"/>
          <w:sz w:val="24"/>
          <w:lang w:val="ro-RO" w:eastAsia="ro-RO"/>
        </w:rPr>
        <w:t>Faza a II-a de apărare - atunci când nivelul apei ajunge la jumătatea înălţimii dintre cota fazei I şi cea a fazei a III-a de apărare;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>c)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color w:val="000000" w:themeColor="text1"/>
          <w:sz w:val="24"/>
          <w:lang w:val="ro-RO" w:eastAsia="ro-RO"/>
        </w:rPr>
        <w:t>Faza a III-a de apărare - atunci când nivelul apei ajunge la 0,2 m - 1,5 m sub cota nivelurilor apelor maxime cunoscute sau sub cota nivelului maxim pentru care s-a dimensionat digul respectiv sau la depăşirea unui punct critic.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16"/>
          <w:szCs w:val="16"/>
          <w:lang w:val="ro-RO" w:eastAsia="ro-RO"/>
        </w:rPr>
      </w:pP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/>
          <w:bCs/>
          <w:color w:val="000000" w:themeColor="text1"/>
          <w:sz w:val="24"/>
          <w:lang w:val="ro-RO" w:eastAsia="ro-RO"/>
        </w:rPr>
        <w:t xml:space="preserve">B. </w:t>
      </w:r>
      <w:r>
        <w:rPr>
          <w:b/>
          <w:i/>
          <w:color w:val="000000" w:themeColor="text1"/>
          <w:sz w:val="24"/>
          <w:lang w:val="ro-RO" w:eastAsia="ro-RO"/>
        </w:rPr>
        <w:t>Pentru zonele neîndiguite ale cursurilor de apă</w:t>
      </w:r>
      <w:r>
        <w:rPr>
          <w:color w:val="000000" w:themeColor="text1"/>
          <w:sz w:val="24"/>
          <w:lang w:val="ro-RO" w:eastAsia="ro-RO"/>
        </w:rPr>
        <w:t>, în secţiunile staţiilor hidrometrice: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>a)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color w:val="000000" w:themeColor="text1"/>
          <w:sz w:val="24"/>
          <w:lang w:val="ro-RO" w:eastAsia="ro-RO"/>
        </w:rPr>
        <w:t>cota de atenţie - C.A. - nivelul la care pericolul de inundare este posibil după un interval de timp relativ scurt, necesitând o vigilenţă sporită în cazul desfăşurării unor activităţi expuse la inundaţii;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>b)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color w:val="000000" w:themeColor="text1"/>
          <w:sz w:val="24"/>
          <w:lang w:val="ro-RO" w:eastAsia="ro-RO"/>
        </w:rPr>
        <w:t xml:space="preserve">cota de inundaţie - C.I. - nivelul la care se produc revărsări importante care pot conduce la inundarea primului obiectiv;  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>c)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color w:val="000000" w:themeColor="text1"/>
          <w:sz w:val="24"/>
          <w:lang w:val="ro-RO" w:eastAsia="ro-RO"/>
        </w:rPr>
        <w:t>cota de pericol – C.P. - nivelul la care pot fi necesare măsuri deosebite de evacuare a oamenilor şi bunurilor, restricţii la folosirea podurilor şi căilor rutiere, precum şi luarea unor măsuri deosebite în exploatarea construcţiilor hidrotehnice.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16"/>
          <w:szCs w:val="16"/>
          <w:lang w:val="ro-RO" w:eastAsia="ro-RO"/>
        </w:rPr>
      </w:pPr>
    </w:p>
    <w:p w:rsidR="007C407C" w:rsidRDefault="007C407C" w:rsidP="007C407C">
      <w:pPr>
        <w:tabs>
          <w:tab w:val="left" w:pos="9048"/>
        </w:tabs>
        <w:ind w:firstLine="567"/>
        <w:jc w:val="both"/>
        <w:rPr>
          <w:bCs/>
          <w:color w:val="000000" w:themeColor="text1"/>
          <w:sz w:val="24"/>
          <w:lang w:val="ro-RO" w:eastAsia="ro-RO"/>
        </w:rPr>
      </w:pPr>
      <w:r>
        <w:rPr>
          <w:b/>
          <w:color w:val="000000" w:themeColor="text1"/>
          <w:sz w:val="24"/>
          <w:lang w:val="ro-RO" w:eastAsia="ro-RO"/>
        </w:rPr>
        <w:t>C.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b/>
          <w:bCs/>
          <w:i/>
          <w:color w:val="000000" w:themeColor="text1"/>
          <w:sz w:val="24"/>
          <w:lang w:val="ro-RO" w:eastAsia="ro-RO"/>
        </w:rPr>
        <w:t>Pentru acumulări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b/>
          <w:bCs/>
          <w:i/>
          <w:color w:val="000000" w:themeColor="text1"/>
          <w:sz w:val="24"/>
          <w:lang w:val="ro-RO" w:eastAsia="ro-RO"/>
        </w:rPr>
        <w:t>fazele I, a II-a şi a III-a de apărare</w:t>
      </w:r>
      <w:r>
        <w:rPr>
          <w:bCs/>
          <w:color w:val="000000" w:themeColor="text1"/>
          <w:sz w:val="24"/>
          <w:lang w:val="ro-RO" w:eastAsia="ro-RO"/>
        </w:rPr>
        <w:t xml:space="preserve"> sunt stabilite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bCs/>
          <w:color w:val="000000" w:themeColor="text1"/>
          <w:sz w:val="24"/>
          <w:lang w:val="ro-RO" w:eastAsia="ro-RO"/>
        </w:rPr>
        <w:t>în funcţie de nivelul apei în lac şi de debitul afluent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bCs/>
          <w:color w:val="000000" w:themeColor="text1"/>
          <w:sz w:val="24"/>
          <w:lang w:val="ro-RO" w:eastAsia="ro-RO"/>
        </w:rPr>
        <w:t>şi se calculează de proiectant/expert în ecartul cuprins între Nivelul Normal de Retenţie (N.N.R.) şi Nivel maxim de exploatare (N.M.E.), stabilite și prin regulamentele de exploatare.</w:t>
      </w:r>
    </w:p>
    <w:p w:rsidR="007C407C" w:rsidRDefault="007C407C" w:rsidP="007C407C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lastRenderedPageBreak/>
        <w:t>D.</w:t>
      </w:r>
      <w:r>
        <w:rPr>
          <w:color w:val="000000" w:themeColor="text1"/>
          <w:sz w:val="24"/>
        </w:rPr>
        <w:t xml:space="preserve"> </w:t>
      </w:r>
      <w:r>
        <w:rPr>
          <w:b/>
          <w:bCs/>
          <w:i/>
          <w:color w:val="000000" w:themeColor="text1"/>
          <w:sz w:val="24"/>
        </w:rPr>
        <w:t>Pentru comportarea barajelor</w:t>
      </w:r>
      <w:r>
        <w:rPr>
          <w:color w:val="000000" w:themeColor="text1"/>
          <w:sz w:val="24"/>
        </w:rPr>
        <w:t xml:space="preserve"> pragurile critice sunt stabilite de proiectant pentru fiecare obiectiv în funcţie de: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a) nivelul apei în lac, când acesta depăşeşte Nivelul Normal de Retenţie (N.N.R.);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b) atingerea unor valori limită în comportarea construcţiei.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Valorile limită în comportarea construcţiei sunt: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a) pragul de atenţie - valorile unora dintre parametrii se apropie sau chiar depăşesc domeniul considerat normal, fără ca starea generală de stabilitate a construcţiei să fie modificată;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b) pragul de alertă - modificări periculoase ale parametrilor de comportare cu evoluţia spre forme incipiente de cedare;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c) pragul de pericol - barajul suferă modificări ce pot conduce la avarierea gravă sau la ruperea construcţiei.</w:t>
      </w:r>
    </w:p>
    <w:p w:rsidR="007C407C" w:rsidRDefault="007C407C" w:rsidP="007C407C">
      <w:pPr>
        <w:rPr>
          <w:color w:val="000000" w:themeColor="text1"/>
        </w:rPr>
      </w:pP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 xml:space="preserve">E. </w:t>
      </w:r>
      <w:r>
        <w:rPr>
          <w:b/>
          <w:bCs/>
          <w:i/>
          <w:color w:val="000000" w:themeColor="text1"/>
          <w:sz w:val="24"/>
        </w:rPr>
        <w:t>În cazul pericolului de inundaţii prin aglomerarea gheţurilor şi revărsarea apelor,</w:t>
      </w:r>
      <w:r>
        <w:rPr>
          <w:color w:val="000000" w:themeColor="text1"/>
          <w:sz w:val="24"/>
        </w:rPr>
        <w:t xml:space="preserve"> se stabilesc următoarele mărimi caracteristice: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a) faza I - atunci când gheaţa se desprinde şi sloiurile curg pe cursul de apă şi apar mici îngrămădiri;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b) faza a II-a - atunci când sloiurile de gheaţă se aglomerează şi cresc nivelurile în amonte;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c) faza a III-a - atunci când sloiurile s-au blocat formând zăpoare ce conduc la producerea de pagube prin revărsare în amonte sau prin curgerea sloiurilor în aval ca urmare a cedării zăporului.</w:t>
      </w: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D87B72" w:rsidRDefault="00D87B72"/>
    <w:sectPr w:rsidR="00D87B72" w:rsidSect="00133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DB" w:rsidRDefault="00AD2FDB" w:rsidP="00EF1DAB">
      <w:r>
        <w:separator/>
      </w:r>
    </w:p>
  </w:endnote>
  <w:endnote w:type="continuationSeparator" w:id="0">
    <w:p w:rsidR="00AD2FDB" w:rsidRDefault="00AD2FDB" w:rsidP="00EF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AB" w:rsidRDefault="00EF1D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AB" w:rsidRDefault="00EF1D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AB" w:rsidRDefault="00EF1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DB" w:rsidRDefault="00AD2FDB" w:rsidP="00EF1DAB">
      <w:r>
        <w:separator/>
      </w:r>
    </w:p>
  </w:footnote>
  <w:footnote w:type="continuationSeparator" w:id="0">
    <w:p w:rsidR="00AD2FDB" w:rsidRDefault="00AD2FDB" w:rsidP="00EF1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AB" w:rsidRDefault="00EF1D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AB" w:rsidRDefault="00EF1D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AB" w:rsidRDefault="00EF1D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4E9"/>
    <w:multiLevelType w:val="hybridMultilevel"/>
    <w:tmpl w:val="F84ACC10"/>
    <w:lvl w:ilvl="0" w:tplc="856A9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D4C"/>
    <w:multiLevelType w:val="hybridMultilevel"/>
    <w:tmpl w:val="58BC833A"/>
    <w:lvl w:ilvl="0" w:tplc="8B78F0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7731E"/>
    <w:multiLevelType w:val="hybridMultilevel"/>
    <w:tmpl w:val="28B28B2E"/>
    <w:lvl w:ilvl="0" w:tplc="27E6FE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7C"/>
    <w:rsid w:val="001337A0"/>
    <w:rsid w:val="00247963"/>
    <w:rsid w:val="002E67F9"/>
    <w:rsid w:val="004150CC"/>
    <w:rsid w:val="004A3219"/>
    <w:rsid w:val="004C339A"/>
    <w:rsid w:val="006A7442"/>
    <w:rsid w:val="007C407C"/>
    <w:rsid w:val="00AD2FDB"/>
    <w:rsid w:val="00BF4393"/>
    <w:rsid w:val="00D87B72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0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rtttl">
    <w:name w:val="s_art_ttl"/>
    <w:basedOn w:val="DefaultParagraphFont"/>
    <w:rsid w:val="00BF4393"/>
  </w:style>
  <w:style w:type="paragraph" w:styleId="ListParagraph">
    <w:name w:val="List Paragraph"/>
    <w:basedOn w:val="Normal"/>
    <w:uiPriority w:val="34"/>
    <w:qFormat/>
    <w:rsid w:val="00BF4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AB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1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AB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2020-01-16T08:56:00Z</dcterms:created>
  <dcterms:modified xsi:type="dcterms:W3CDTF">2020-01-30T12:50:00Z</dcterms:modified>
</cp:coreProperties>
</file>